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00" w:rsidRPr="00BD1800" w:rsidRDefault="00BD1800" w:rsidP="00BD1800">
      <w:pPr>
        <w:spacing w:line="240" w:lineRule="auto"/>
        <w:textAlignment w:val="baseline"/>
        <w:outlineLvl w:val="3"/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</w:pPr>
      <w:r w:rsidRPr="00BD1800"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  <w:t>Единый федеральный список организаций, в том числе иностранных и международных организаций, признанных судами Российской Федерации террористическими</w:t>
      </w:r>
    </w:p>
    <w:p w:rsidR="00BD1800" w:rsidRPr="00BD1800" w:rsidRDefault="00BD1800" w:rsidP="00BD1800">
      <w:pPr>
        <w:spacing w:line="240" w:lineRule="auto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</w:p>
    <w:p w:rsidR="00BD1800" w:rsidRPr="00BD1800" w:rsidRDefault="00BD1800" w:rsidP="00BD1800">
      <w:pPr>
        <w:spacing w:line="240" w:lineRule="auto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  <w:r w:rsidRPr="00BD1800">
        <w:rPr>
          <w:rFonts w:ascii="Lato" w:eastAsia="Times New Roman" w:hAnsi="Lato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C0FA03C" wp14:editId="7E8316A7">
            <wp:extent cx="1381125" cy="1333500"/>
            <wp:effectExtent l="0" t="0" r="0" b="0"/>
            <wp:docPr id="1" name="Рисунок 1" descr="http://nac.gov.ru/sites/all/themes/portal/images/fs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all/themes/portal/images/fs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00" w:rsidRPr="00BD1800" w:rsidRDefault="00BD1800" w:rsidP="00BD1800">
      <w:pPr>
        <w:spacing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t>В соответствии с пунктом 5 статьи 24 Федерального закона «О противодействии терроризму» от 6 марта 2006 г. № 35-ФЗ единый федеральный список организаций, в том числе иностранных и международных организаций, признанных судами Российской Федерации террористическими, ведет федеральный орган исполнительной власти в области обеспечения безопасности</w:t>
      </w:r>
    </w:p>
    <w:p w:rsidR="00BD1800" w:rsidRPr="00BD1800" w:rsidRDefault="00BD1800" w:rsidP="00BD1800">
      <w:pPr>
        <w:spacing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t>Список организаций опубликован на сайте </w:t>
      </w:r>
      <w:hyperlink r:id="rId7" w:tgtFrame="_blank" w:history="1">
        <w:r w:rsidRPr="00BD1800">
          <w:rPr>
            <w:rFonts w:ascii="Lato" w:eastAsia="Times New Roman" w:hAnsi="Lato"/>
            <w:color w:val="0F3AF5"/>
            <w:sz w:val="26"/>
            <w:szCs w:val="26"/>
            <w:u w:val="single"/>
            <w:bdr w:val="none" w:sz="0" w:space="0" w:color="auto" w:frame="1"/>
            <w:lang w:eastAsia="ru-RU"/>
          </w:rPr>
          <w:t>ФСБ России</w:t>
        </w:r>
      </w:hyperlink>
    </w:p>
    <w:p w:rsidR="00BD1800" w:rsidRPr="00BD1800" w:rsidRDefault="00BD1800" w:rsidP="00BD1800">
      <w:pPr>
        <w:shd w:val="clear" w:color="auto" w:fill="E8E8E8"/>
        <w:spacing w:line="240" w:lineRule="auto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  <w:r w:rsidRPr="00BD1800">
        <w:rPr>
          <w:rFonts w:ascii="Lato" w:eastAsia="Times New Roman" w:hAnsi="Lato"/>
          <w:color w:val="000000"/>
          <w:sz w:val="27"/>
          <w:szCs w:val="27"/>
          <w:lang w:eastAsia="ru-RU"/>
        </w:rPr>
        <w:t> </w:t>
      </w:r>
    </w:p>
    <w:p w:rsidR="00BD1800" w:rsidRPr="00BD1800" w:rsidRDefault="00BD1800" w:rsidP="00BD1800">
      <w:pPr>
        <w:spacing w:line="240" w:lineRule="auto"/>
        <w:textAlignment w:val="baseline"/>
        <w:outlineLvl w:val="3"/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</w:pPr>
      <w:r w:rsidRPr="00BD1800"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  <w:t>Федеральный список экстремистских материалов</w:t>
      </w:r>
    </w:p>
    <w:p w:rsidR="00BD1800" w:rsidRPr="00BD1800" w:rsidRDefault="00BD1800" w:rsidP="00BD1800">
      <w:pPr>
        <w:shd w:val="clear" w:color="auto" w:fill="FFFFFF"/>
        <w:spacing w:line="240" w:lineRule="auto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</w:p>
    <w:p w:rsidR="00BD1800" w:rsidRPr="00BD1800" w:rsidRDefault="00BD1800" w:rsidP="00BD1800">
      <w:pPr>
        <w:spacing w:line="240" w:lineRule="auto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  <w:r w:rsidRPr="00BD1800">
        <w:rPr>
          <w:rFonts w:ascii="Lato" w:eastAsia="Times New Roman" w:hAnsi="Lato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86E7414" wp14:editId="0067F731">
            <wp:extent cx="1381125" cy="1333500"/>
            <wp:effectExtent l="0" t="0" r="0" b="0"/>
            <wp:docPr id="2" name="Рисунок 2" descr="http://nac.gov.ru/sites/all/themes/portal/images/minus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all/themes/portal/images/minus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00" w:rsidRPr="00BD1800" w:rsidRDefault="00BD1800" w:rsidP="00BD1800">
      <w:pPr>
        <w:spacing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t>В соответствии с Федеральным законом «О противодействии экстремистской деятельности» федеральный список экстремистских материалов ведет и публикует </w:t>
      </w:r>
      <w:hyperlink r:id="rId9" w:tgtFrame="_blank" w:history="1">
        <w:r w:rsidRPr="00BD1800">
          <w:rPr>
            <w:rFonts w:ascii="Lato" w:eastAsia="Times New Roman" w:hAnsi="Lato"/>
            <w:color w:val="0F3AF5"/>
            <w:sz w:val="26"/>
            <w:szCs w:val="26"/>
            <w:u w:val="single"/>
            <w:bdr w:val="none" w:sz="0" w:space="0" w:color="auto" w:frame="1"/>
            <w:lang w:eastAsia="ru-RU"/>
          </w:rPr>
          <w:t>Минюст России</w:t>
        </w:r>
      </w:hyperlink>
    </w:p>
    <w:p w:rsidR="00BD1800" w:rsidRPr="00BD1800" w:rsidRDefault="00BD1800" w:rsidP="00BD1800">
      <w:pPr>
        <w:shd w:val="clear" w:color="auto" w:fill="E8E8E8"/>
        <w:spacing w:line="240" w:lineRule="auto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  <w:r w:rsidRPr="00BD1800">
        <w:rPr>
          <w:rFonts w:ascii="Lato" w:eastAsia="Times New Roman" w:hAnsi="Lato"/>
          <w:color w:val="000000"/>
          <w:sz w:val="27"/>
          <w:szCs w:val="27"/>
          <w:lang w:eastAsia="ru-RU"/>
        </w:rPr>
        <w:t> </w:t>
      </w:r>
    </w:p>
    <w:p w:rsidR="00BD1800" w:rsidRPr="00BD1800" w:rsidRDefault="00BD1800" w:rsidP="00BD1800">
      <w:pPr>
        <w:spacing w:line="240" w:lineRule="auto"/>
        <w:textAlignment w:val="baseline"/>
        <w:outlineLvl w:val="3"/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</w:pPr>
      <w:r w:rsidRPr="00BD1800"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  <w:t> </w:t>
      </w:r>
    </w:p>
    <w:p w:rsidR="00BD1800" w:rsidRPr="00BD1800" w:rsidRDefault="00BD1800" w:rsidP="00BD1800">
      <w:pPr>
        <w:spacing w:line="240" w:lineRule="auto"/>
        <w:textAlignment w:val="baseline"/>
        <w:outlineLvl w:val="3"/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</w:pPr>
      <w:r w:rsidRPr="00BD1800"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  <w:t>Перечень общественных объединений и религиозных организаций, иных некоммерческих организаций, в отношении которых судом принято вступившее в законную силу решение о ликвидации или запрете деятельности</w:t>
      </w:r>
    </w:p>
    <w:p w:rsidR="00BD1800" w:rsidRPr="00BD1800" w:rsidRDefault="00BD1800" w:rsidP="00BD1800">
      <w:pPr>
        <w:spacing w:line="240" w:lineRule="auto"/>
        <w:rPr>
          <w:rFonts w:eastAsia="Times New Roman"/>
          <w:lang w:eastAsia="ru-RU"/>
        </w:rPr>
      </w:pPr>
    </w:p>
    <w:p w:rsidR="00BD1800" w:rsidRPr="00BD1800" w:rsidRDefault="00BD1800" w:rsidP="00BD1800">
      <w:pPr>
        <w:spacing w:line="240" w:lineRule="auto"/>
        <w:textAlignment w:val="baseline"/>
        <w:rPr>
          <w:rFonts w:ascii="Lato" w:eastAsia="Times New Roman" w:hAnsi="Lato"/>
          <w:lang w:eastAsia="ru-RU"/>
        </w:rPr>
      </w:pPr>
      <w:r w:rsidRPr="00BD1800">
        <w:rPr>
          <w:rFonts w:ascii="Lato" w:eastAsia="Times New Roman" w:hAnsi="Lato"/>
          <w:noProof/>
          <w:color w:val="0000FF"/>
          <w:bdr w:val="none" w:sz="0" w:space="0" w:color="auto" w:frame="1"/>
          <w:lang w:eastAsia="ru-RU"/>
        </w:rPr>
        <w:drawing>
          <wp:inline distT="0" distB="0" distL="0" distR="0" wp14:anchorId="28E14F6A" wp14:editId="66B0684D">
            <wp:extent cx="1381125" cy="1333500"/>
            <wp:effectExtent l="0" t="0" r="0" b="0"/>
            <wp:docPr id="3" name="Рисунок 3" descr="http://nac.gov.ru/sites/all/themes/portal/images/minus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.gov.ru/sites/all/themes/portal/images/minus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00" w:rsidRPr="00BD1800" w:rsidRDefault="00BD1800" w:rsidP="00BD1800">
      <w:pPr>
        <w:spacing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t xml:space="preserve">В соответствии  с Федеральным законом «О противодействии экстремистской деятельности» перечень общественных объединений и религиозных организаций, иных некоммерческих организаций, в отношении которых судом принято вступившее </w:t>
      </w: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lastRenderedPageBreak/>
        <w:t>в законную силу решение о ликвидации или запрете деятельности ведет и публикует </w:t>
      </w:r>
      <w:hyperlink r:id="rId10" w:tgtFrame="_blank" w:history="1">
        <w:r w:rsidRPr="00BD1800">
          <w:rPr>
            <w:rFonts w:ascii="Lato" w:eastAsia="Times New Roman" w:hAnsi="Lato"/>
            <w:color w:val="0F3AF5"/>
            <w:sz w:val="26"/>
            <w:szCs w:val="26"/>
            <w:u w:val="single"/>
            <w:bdr w:val="none" w:sz="0" w:space="0" w:color="auto" w:frame="1"/>
            <w:lang w:eastAsia="ru-RU"/>
          </w:rPr>
          <w:t>Минюст России</w:t>
        </w:r>
      </w:hyperlink>
    </w:p>
    <w:p w:rsidR="00BD1800" w:rsidRPr="00BD1800" w:rsidRDefault="00BD1800" w:rsidP="00BD1800">
      <w:pPr>
        <w:spacing w:line="240" w:lineRule="auto"/>
        <w:textAlignment w:val="baseline"/>
        <w:outlineLvl w:val="3"/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</w:pPr>
      <w:r w:rsidRPr="00BD1800"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  <w:t> </w:t>
      </w:r>
    </w:p>
    <w:p w:rsidR="00BD1800" w:rsidRPr="00BD1800" w:rsidRDefault="00BD1800" w:rsidP="00BD1800">
      <w:pPr>
        <w:spacing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t> </w:t>
      </w:r>
    </w:p>
    <w:p w:rsidR="00BD1800" w:rsidRPr="00BD1800" w:rsidRDefault="00BD1800" w:rsidP="00BD1800">
      <w:pPr>
        <w:spacing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t> </w:t>
      </w:r>
    </w:p>
    <w:p w:rsidR="00BD1800" w:rsidRPr="00BD1800" w:rsidRDefault="00BD1800" w:rsidP="00BD1800">
      <w:pPr>
        <w:spacing w:line="240" w:lineRule="auto"/>
        <w:textAlignment w:val="baseline"/>
        <w:outlineLvl w:val="3"/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</w:pPr>
      <w:r w:rsidRPr="00BD1800">
        <w:rPr>
          <w:rFonts w:ascii="Lato" w:eastAsia="Times New Roman" w:hAnsi="Lato"/>
          <w:b/>
          <w:bCs/>
          <w:color w:val="C11928"/>
          <w:sz w:val="29"/>
          <w:szCs w:val="29"/>
          <w:lang w:eastAsia="ru-RU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BD1800" w:rsidRPr="00BD1800" w:rsidRDefault="00BD1800" w:rsidP="00BD1800">
      <w:pPr>
        <w:spacing w:line="240" w:lineRule="auto"/>
        <w:rPr>
          <w:rFonts w:eastAsia="Times New Roman"/>
          <w:lang w:eastAsia="ru-RU"/>
        </w:rPr>
      </w:pPr>
    </w:p>
    <w:p w:rsidR="00BD1800" w:rsidRPr="00BD1800" w:rsidRDefault="00BD1800" w:rsidP="00BD1800">
      <w:pPr>
        <w:spacing w:line="240" w:lineRule="auto"/>
        <w:textAlignment w:val="baseline"/>
        <w:rPr>
          <w:rFonts w:ascii="Lato" w:eastAsia="Times New Roman" w:hAnsi="Lato"/>
          <w:lang w:eastAsia="ru-RU"/>
        </w:rPr>
      </w:pPr>
      <w:r w:rsidRPr="00BD1800">
        <w:rPr>
          <w:rFonts w:ascii="Lato" w:eastAsia="Times New Roman" w:hAnsi="Lato"/>
          <w:noProof/>
          <w:color w:val="0000FF"/>
          <w:bdr w:val="none" w:sz="0" w:space="0" w:color="auto" w:frame="1"/>
          <w:lang w:eastAsia="ru-RU"/>
        </w:rPr>
        <w:drawing>
          <wp:inline distT="0" distB="0" distL="0" distR="0" wp14:anchorId="5D5B3C7E" wp14:editId="102C9E05">
            <wp:extent cx="1381125" cy="1333500"/>
            <wp:effectExtent l="0" t="0" r="9525" b="0"/>
            <wp:docPr id="4" name="Рисунок 4" descr="http://nac.gov.ru/sites/default/files/emblema_ro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.gov.ru/sites/default/files/emblema_ro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00" w:rsidRPr="00BD1800" w:rsidRDefault="00BD1800" w:rsidP="00BD1800">
      <w:pPr>
        <w:spacing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t>В соответствии со ст. 15.1 Федерального закона «Об информации, информационных технологиях и о защите информации» от 27 июня 2006 г. № 149-ФЗ ведение «Единого реестра» осуществляет </w:t>
      </w:r>
      <w:proofErr w:type="spellStart"/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fldChar w:fldCharType="begin"/>
      </w: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instrText xml:space="preserve"> HYPERLINK "https://eais.rkn.gov.ru/" \t "_blank" </w:instrText>
      </w:r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fldChar w:fldCharType="separate"/>
      </w:r>
      <w:r w:rsidRPr="00BD1800">
        <w:rPr>
          <w:rFonts w:ascii="Lato" w:eastAsia="Times New Roman" w:hAnsi="Lato"/>
          <w:color w:val="0F3AF5"/>
          <w:sz w:val="26"/>
          <w:szCs w:val="26"/>
          <w:u w:val="single"/>
          <w:bdr w:val="none" w:sz="0" w:space="0" w:color="auto" w:frame="1"/>
          <w:lang w:eastAsia="ru-RU"/>
        </w:rPr>
        <w:t>Роскомнадзор</w:t>
      </w:r>
      <w:proofErr w:type="spellEnd"/>
      <w:r w:rsidRPr="00BD1800">
        <w:rPr>
          <w:rFonts w:ascii="Lato" w:eastAsia="Times New Roman" w:hAnsi="Lato"/>
          <w:color w:val="000000"/>
          <w:sz w:val="26"/>
          <w:szCs w:val="26"/>
          <w:lang w:eastAsia="ru-RU"/>
        </w:rPr>
        <w:fldChar w:fldCharType="end"/>
      </w:r>
    </w:p>
    <w:p w:rsidR="004F2848" w:rsidRDefault="004F2848">
      <w:bookmarkStart w:id="0" w:name="_GoBack"/>
      <w:bookmarkEnd w:id="0"/>
    </w:p>
    <w:sectPr w:rsidR="004F2848" w:rsidSect="00E63F52">
      <w:pgSz w:w="11906" w:h="16838"/>
      <w:pgMar w:top="567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0"/>
    <w:rsid w:val="004F2848"/>
    <w:rsid w:val="00BD1800"/>
    <w:rsid w:val="00DA69D3"/>
    <w:rsid w:val="00E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73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0391">
              <w:marLeft w:val="0"/>
              <w:marRight w:val="0"/>
              <w:marTop w:val="18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97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8652">
          <w:marLeft w:val="0"/>
          <w:marRight w:val="0"/>
          <w:marTop w:val="18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98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b.ru/fsb/npd/terror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nac.gov.ru/terroristicheskie-i-ekstremistskie-organizacii-i-materialy.html" TargetMode="External"/><Relationship Id="rId10" Type="http://schemas.openxmlformats.org/officeDocument/2006/relationships/hyperlink" Target="https://minjust.gov.ru/ru/documents/78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2021-05-19T14:52:00Z</dcterms:created>
  <dcterms:modified xsi:type="dcterms:W3CDTF">2021-05-19T14:53:00Z</dcterms:modified>
</cp:coreProperties>
</file>